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BC" w:rsidRDefault="005123CE" w:rsidP="00F03EBC">
      <w:pPr>
        <w:jc w:val="center"/>
        <w:rPr>
          <w:b/>
          <w:bCs/>
          <w:sz w:val="23"/>
          <w:szCs w:val="23"/>
        </w:rPr>
      </w:pPr>
      <w:r w:rsidRPr="005123CE">
        <w:rPr>
          <w:b/>
          <w:bCs/>
          <w:sz w:val="23"/>
          <w:szCs w:val="23"/>
        </w:rPr>
        <w:t>Итоги размещения дополнительных акций на первом этапе</w:t>
      </w:r>
    </w:p>
    <w:p w:rsidR="005123CE" w:rsidRPr="00F03EBC" w:rsidRDefault="005123CE" w:rsidP="00F03EBC">
      <w:pPr>
        <w:jc w:val="center"/>
        <w:rPr>
          <w:b/>
          <w:sz w:val="22"/>
          <w:szCs w:val="22"/>
        </w:rPr>
      </w:pPr>
    </w:p>
    <w:tbl>
      <w:tblPr>
        <w:tblStyle w:val="a4"/>
        <w:tblW w:w="9648" w:type="dxa"/>
        <w:jc w:val="center"/>
        <w:tblLook w:val="00A0" w:firstRow="1" w:lastRow="0" w:firstColumn="1" w:lastColumn="0" w:noHBand="0" w:noVBand="0"/>
      </w:tblPr>
      <w:tblGrid>
        <w:gridCol w:w="9648"/>
      </w:tblGrid>
      <w:tr w:rsidR="00F03EBC" w:rsidRPr="00F03EBC" w:rsidTr="00AE1890">
        <w:trPr>
          <w:trHeight w:val="345"/>
          <w:jc w:val="center"/>
        </w:trPr>
        <w:tc>
          <w:tcPr>
            <w:tcW w:w="9648" w:type="dxa"/>
          </w:tcPr>
          <w:p w:rsidR="00F03EBC" w:rsidRPr="00F03EBC" w:rsidRDefault="00F03EBC" w:rsidP="00AE1890">
            <w:pPr>
              <w:pStyle w:val="prilozhenie"/>
              <w:ind w:firstLine="0"/>
              <w:jc w:val="center"/>
              <w:rPr>
                <w:sz w:val="22"/>
                <w:szCs w:val="22"/>
              </w:rPr>
            </w:pPr>
            <w:r w:rsidRPr="00F03EBC">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F03EBC" w:rsidRPr="00F03EBC"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spacing w:line="276" w:lineRule="auto"/>
              <w:ind w:left="57"/>
              <w:rPr>
                <w:b/>
                <w:i/>
                <w:sz w:val="22"/>
                <w:szCs w:val="22"/>
              </w:rPr>
            </w:pPr>
            <w:r w:rsidRPr="00F03EBC">
              <w:rPr>
                <w:b/>
                <w:i/>
                <w:sz w:val="22"/>
                <w:szCs w:val="22"/>
              </w:rPr>
              <w:t>Акционерное общество «</w:t>
            </w:r>
            <w:proofErr w:type="spellStart"/>
            <w:r w:rsidRPr="00F03EBC">
              <w:rPr>
                <w:b/>
                <w:i/>
                <w:sz w:val="22"/>
                <w:szCs w:val="22"/>
              </w:rPr>
              <w:t>Трежери</w:t>
            </w:r>
            <w:proofErr w:type="spellEnd"/>
            <w:r w:rsidRPr="00F03EBC">
              <w:rPr>
                <w:b/>
                <w:i/>
                <w:sz w:val="22"/>
                <w:szCs w:val="22"/>
              </w:rPr>
              <w:t xml:space="preserve"> Инвест»</w:t>
            </w:r>
          </w:p>
        </w:tc>
      </w:tr>
      <w:tr w:rsidR="00F03EBC" w:rsidRPr="00F03EBC" w:rsidTr="00AE1890">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spacing w:line="276" w:lineRule="auto"/>
              <w:ind w:left="57"/>
              <w:rPr>
                <w:b/>
                <w:i/>
                <w:sz w:val="22"/>
                <w:szCs w:val="22"/>
              </w:rPr>
            </w:pPr>
            <w:r w:rsidRPr="00F03EBC">
              <w:rPr>
                <w:b/>
                <w:i/>
                <w:sz w:val="22"/>
                <w:szCs w:val="22"/>
              </w:rPr>
              <w:t>121151, г. Москва, наб. Тараса Шевченко, д. 23А, этаж 19, помещение I, комната 13</w:t>
            </w:r>
          </w:p>
        </w:tc>
      </w:tr>
      <w:tr w:rsidR="00F03EBC" w:rsidRPr="00F03EBC" w:rsidTr="00AE1890">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spacing w:line="276" w:lineRule="auto"/>
              <w:ind w:left="57"/>
              <w:rPr>
                <w:b/>
                <w:i/>
                <w:sz w:val="22"/>
                <w:szCs w:val="22"/>
              </w:rPr>
            </w:pPr>
            <w:r w:rsidRPr="00F03EBC">
              <w:rPr>
                <w:b/>
                <w:i/>
                <w:sz w:val="22"/>
                <w:szCs w:val="22"/>
              </w:rPr>
              <w:t>1207700290137</w:t>
            </w:r>
          </w:p>
        </w:tc>
      </w:tr>
      <w:tr w:rsidR="00F03EBC" w:rsidRPr="00F03EBC" w:rsidTr="00AE1890">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spacing w:line="276" w:lineRule="auto"/>
              <w:ind w:left="57"/>
              <w:rPr>
                <w:b/>
                <w:i/>
                <w:sz w:val="22"/>
                <w:szCs w:val="22"/>
              </w:rPr>
            </w:pPr>
            <w:r w:rsidRPr="00F03EBC">
              <w:rPr>
                <w:b/>
                <w:i/>
                <w:sz w:val="22"/>
                <w:szCs w:val="22"/>
              </w:rPr>
              <w:t>7730258615</w:t>
            </w:r>
          </w:p>
        </w:tc>
      </w:tr>
      <w:tr w:rsidR="00F03EBC" w:rsidRPr="00F03EBC" w:rsidTr="00AE1890">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spacing w:line="276" w:lineRule="auto"/>
              <w:ind w:left="57"/>
              <w:rPr>
                <w:b/>
                <w:i/>
                <w:sz w:val="22"/>
                <w:szCs w:val="22"/>
              </w:rPr>
            </w:pPr>
            <w:r w:rsidRPr="00F03EBC">
              <w:rPr>
                <w:b/>
                <w:i/>
                <w:sz w:val="22"/>
                <w:szCs w:val="22"/>
              </w:rPr>
              <w:t>16675-А</w:t>
            </w:r>
          </w:p>
        </w:tc>
      </w:tr>
      <w:tr w:rsidR="00F03EBC" w:rsidRPr="00F03EBC"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5123CE" w:rsidP="00AE1890">
            <w:pPr>
              <w:spacing w:line="276" w:lineRule="auto"/>
              <w:ind w:left="57"/>
              <w:rPr>
                <w:b/>
                <w:i/>
                <w:sz w:val="22"/>
                <w:szCs w:val="22"/>
              </w:rPr>
            </w:pPr>
            <w:hyperlink r:id="rId4" w:history="1">
              <w:r w:rsidR="00F03EBC" w:rsidRPr="00F03EBC">
                <w:rPr>
                  <w:rStyle w:val="a3"/>
                  <w:rFonts w:eastAsiaTheme="minorHAnsi"/>
                  <w:b/>
                  <w:i/>
                  <w:sz w:val="22"/>
                  <w:szCs w:val="22"/>
                </w:rPr>
                <w:t>http://www.e-disclosure.ru/portal/company.aspx?id=38255</w:t>
              </w:r>
            </w:hyperlink>
            <w:r w:rsidR="00F03EBC" w:rsidRPr="00F03EBC">
              <w:rPr>
                <w:rStyle w:val="a3"/>
                <w:b/>
                <w:i/>
                <w:sz w:val="22"/>
                <w:szCs w:val="22"/>
              </w:rPr>
              <w:t>;</w:t>
            </w:r>
            <w:r w:rsidR="00F03EBC" w:rsidRPr="00F03EBC">
              <w:t xml:space="preserve"> </w:t>
            </w:r>
            <w:r w:rsidR="00F03EBC" w:rsidRPr="00F03EBC">
              <w:rPr>
                <w:rStyle w:val="a3"/>
                <w:b/>
                <w:i/>
                <w:sz w:val="22"/>
                <w:szCs w:val="22"/>
              </w:rPr>
              <w:t>http://treasuryinvest.ru/</w:t>
            </w:r>
          </w:p>
        </w:tc>
      </w:tr>
      <w:tr w:rsidR="00F03EBC" w:rsidRPr="00F03EBC" w:rsidTr="00AE1890">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F03EBC" w:rsidRPr="00F03EBC" w:rsidRDefault="00F03EBC" w:rsidP="00AE1890">
            <w:r w:rsidRPr="00F03EBC">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F03EBC" w:rsidRPr="00F03EBC" w:rsidRDefault="005123CE" w:rsidP="00AE1890">
            <w:pPr>
              <w:spacing w:line="276" w:lineRule="auto"/>
              <w:ind w:left="57"/>
              <w:rPr>
                <w:b/>
                <w:i/>
                <w:sz w:val="22"/>
                <w:szCs w:val="22"/>
              </w:rPr>
            </w:pPr>
            <w:r>
              <w:rPr>
                <w:b/>
                <w:i/>
                <w:sz w:val="22"/>
                <w:szCs w:val="22"/>
              </w:rPr>
              <w:t>9</w:t>
            </w:r>
            <w:r w:rsidR="00F03EBC" w:rsidRPr="00F03EBC">
              <w:rPr>
                <w:b/>
                <w:i/>
                <w:sz w:val="22"/>
                <w:szCs w:val="22"/>
              </w:rPr>
              <w:t xml:space="preserve"> июля 2024 г.</w:t>
            </w:r>
          </w:p>
        </w:tc>
      </w:tr>
    </w:tbl>
    <w:p w:rsidR="00F03EBC" w:rsidRPr="00F03EBC" w:rsidRDefault="00F03EBC" w:rsidP="00F03EBC">
      <w:pPr>
        <w:pStyle w:val="prilozhenie"/>
        <w:rPr>
          <w:sz w:val="22"/>
          <w:szCs w:val="22"/>
          <w:highlight w:val="yellow"/>
        </w:rPr>
      </w:pPr>
    </w:p>
    <w:tbl>
      <w:tblPr>
        <w:tblW w:w="0" w:type="auto"/>
        <w:tblLook w:val="00A0" w:firstRow="1" w:lastRow="0" w:firstColumn="1" w:lastColumn="0" w:noHBand="0" w:noVBand="0"/>
      </w:tblPr>
      <w:tblGrid>
        <w:gridCol w:w="9345"/>
      </w:tblGrid>
      <w:tr w:rsidR="00F03EBC" w:rsidRPr="00F03EBC" w:rsidTr="00AE1890">
        <w:tc>
          <w:tcPr>
            <w:tcW w:w="0" w:type="auto"/>
            <w:tcBorders>
              <w:top w:val="single" w:sz="4" w:space="0" w:color="auto"/>
              <w:left w:val="single" w:sz="4" w:space="0" w:color="auto"/>
              <w:bottom w:val="single" w:sz="4" w:space="0" w:color="auto"/>
              <w:right w:val="single" w:sz="4" w:space="0" w:color="auto"/>
            </w:tcBorders>
          </w:tcPr>
          <w:p w:rsidR="00F03EBC" w:rsidRPr="00F03EBC" w:rsidRDefault="00F03EBC" w:rsidP="00AE1890">
            <w:pPr>
              <w:pStyle w:val="prilozhenie"/>
              <w:ind w:firstLine="0"/>
              <w:jc w:val="center"/>
              <w:rPr>
                <w:sz w:val="22"/>
                <w:szCs w:val="22"/>
              </w:rPr>
            </w:pPr>
            <w:r w:rsidRPr="00F03EBC">
              <w:rPr>
                <w:sz w:val="22"/>
                <w:szCs w:val="22"/>
              </w:rPr>
              <w:t>2. Содержание сообщения</w:t>
            </w:r>
          </w:p>
        </w:tc>
      </w:tr>
      <w:tr w:rsidR="00F03EBC" w:rsidRPr="00F03EBC" w:rsidTr="00AE1890">
        <w:tc>
          <w:tcPr>
            <w:tcW w:w="0" w:type="auto"/>
            <w:tcBorders>
              <w:top w:val="single" w:sz="4" w:space="0" w:color="auto"/>
              <w:left w:val="single" w:sz="4" w:space="0" w:color="auto"/>
              <w:bottom w:val="single" w:sz="4" w:space="0" w:color="auto"/>
              <w:right w:val="single" w:sz="4" w:space="0" w:color="auto"/>
            </w:tcBorders>
          </w:tcPr>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Советом директоров Акционерного общества «</w:t>
            </w:r>
            <w:proofErr w:type="spellStart"/>
            <w:r w:rsidRPr="005123CE">
              <w:rPr>
                <w:rFonts w:eastAsiaTheme="minorHAnsi"/>
                <w:sz w:val="22"/>
                <w:szCs w:val="22"/>
              </w:rPr>
              <w:t>Трежери</w:t>
            </w:r>
            <w:proofErr w:type="spellEnd"/>
            <w:r w:rsidRPr="005123CE">
              <w:rPr>
                <w:rFonts w:eastAsiaTheme="minorHAnsi"/>
                <w:sz w:val="22"/>
                <w:szCs w:val="22"/>
              </w:rPr>
              <w:t xml:space="preserve"> Инвест» (далее – Общество) 28.02.2024 (Протокол № 17 СД/2024) было принято решение об увеличении уставного капитала Общества путем размещения дополнительных акций. </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27.03.2024 Банком России была осуществлена государственная регистрация дополнительного выпуска обыкновенных акций Общества номинальной стоимостью 0,10 рублей (Ноль рублей десять копеек) каждая в количестве 6 676 695 348 (Шесть миллиардов шестьсот семьдесят шесть миллионов шестьсот девяносто пять тысяч триста сорок восемь) штук, способ размещения ценных бумаг – закрытая подписка, регистрационный номер выпуска 1-01-16675-A-001D.</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 xml:space="preserve">В соответствии с решением Совета директоров от 28.02.2024 и зарегистрированным Документом, содержащим условия размещения ценных бумаг (далее – ДСУР), дополнительные акции размещаются путем закрытой подписки только среди всех акционеров с предоставлением указанным акционерам возможности приобретения целого числа размещаемых обыкновенных акций пропорционального количеству принадлежащих им обыкновенных акций. </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 xml:space="preserve">Дата, на которую составлен список акционеров, имеющих право приобретения размещаемых ценных бумаг: 28.02.2024 (дата принятия решения о размещении дополнительных акций). </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 xml:space="preserve">Цена размещения акций дополнительного выпуска: 0,50 рублей (Ноль рублей пятьдесят копеек) за одну обыкновенную акцию. </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 xml:space="preserve">Срок, в течение которого акционерам предоставляется возможность приобретения целого числа размещаемых акций, пропорционального количеству принадлежащих им обыкновенных акций: 45 (Сорок пять) дней с даты начала размещения ценных бумаг (с 24.05.2024 по 08.07.2024). </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 xml:space="preserve">На первом этапе размещения дополнительных акций каждый акционер Общества – владелец обыкновенных акций Общества имел возможность приобрести целое число размещаемых акций пропорционально количеству принадлежащих ему обыкновенных акций Общества на дату составления списка лиц, имеющих право на участие во внеочередном общем собрании акционеров (28.02.2024). </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По желанию акционера, он мог приобрести меньшее количество акций, чем количество дополнительных акций, пропорциональное количеству принадлежащих ему обыкновенных акций. Размещение ценных бумаг осуществлялось путем заключения договоров, направленных на размещение ценных бумаг их первым владельцам, и внесения в реестр владельцев ценных бумаг эмитента записей о переходе права собственности на размещаемые ценные бумаги. Ценные бумаги размещались при условии их полной оплаты.</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Итоги приобретения размещаемых ценных бумаг на первом этапе.</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lastRenderedPageBreak/>
              <w:t>Количество договоров, заключенных с акционерами, в рамках первого этапа размещения: 4 (Четыре) штуки.</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Количество владельцев обыкновенных акций, которые реализовали свое право приобретения ценных бумаг дополнительного выпуска на первом этапе: 3 (Три) акционера.</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Количество акций дополнительного выпуска, размещенных на первом этапе: 2 726 200 000 (Два миллиарда семьсот двадцать шесть миллионов двести тысяч) штук.</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Количество ценных бумаг дополнительного выпуска, подлежащее размещению на втором этапе: 3 950 495 348 (Три миллиарда девятьсот пятьдесят миллионов четыреста девяносто пять тысяч триста сорок восемь) штук.</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Неразмещенные на первом этапе ценные бумаги дополнительного выпуска подлежат размещению на втором этапе.</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На втором этапе целое число акций дополнительного выпуска, оставшихся неразмещенными в ходе первого этапа приобретения, вправе приобрести владельцы обыкновенных акций Общества на дату принятия Советом директоров решения о размещении дополнительных ценных бумаг - 28.02.2024г.</w:t>
            </w:r>
          </w:p>
          <w:p w:rsidR="005123CE" w:rsidRPr="005123CE" w:rsidRDefault="005123CE" w:rsidP="005123CE">
            <w:pPr>
              <w:autoSpaceDE w:val="0"/>
              <w:autoSpaceDN w:val="0"/>
              <w:adjustRightInd w:val="0"/>
              <w:jc w:val="both"/>
              <w:rPr>
                <w:rFonts w:eastAsiaTheme="minorHAnsi"/>
                <w:sz w:val="22"/>
                <w:szCs w:val="22"/>
              </w:rPr>
            </w:pPr>
            <w:r w:rsidRPr="005123CE">
              <w:rPr>
                <w:rFonts w:eastAsiaTheme="minorHAnsi"/>
                <w:sz w:val="22"/>
                <w:szCs w:val="22"/>
              </w:rPr>
              <w:t>Датой окончания размещения ценных бумаг на втором этапе является день внесения в реестр владельцев ценных бумаг эмитента записи о размещении последней ценной бумаги дополнительного выпуска или 10 (Десятый) рабочий день после подведения итогов первого этапа, в зависимости от того, какая дата наступит раньше.</w:t>
            </w:r>
          </w:p>
          <w:p w:rsidR="00F03EBC" w:rsidRPr="00F03EBC" w:rsidRDefault="005123CE" w:rsidP="005123CE">
            <w:pPr>
              <w:autoSpaceDE w:val="0"/>
              <w:autoSpaceDN w:val="0"/>
              <w:adjustRightInd w:val="0"/>
              <w:jc w:val="both"/>
              <w:rPr>
                <w:rFonts w:eastAsiaTheme="minorHAnsi"/>
                <w:sz w:val="22"/>
                <w:szCs w:val="22"/>
                <w:highlight w:val="yellow"/>
              </w:rPr>
            </w:pPr>
            <w:r w:rsidRPr="005123CE">
              <w:rPr>
                <w:rFonts w:eastAsiaTheme="minorHAnsi"/>
                <w:sz w:val="22"/>
                <w:szCs w:val="22"/>
              </w:rPr>
              <w:t>Дата утверждения Отчета об итогах размещения ценных бумаг на первом этапе и о количестве неразмещенных ценных бумаг, подлежащих размещению на втором этапе: 09.07.2024.</w:t>
            </w:r>
          </w:p>
        </w:tc>
      </w:tr>
    </w:tbl>
    <w:p w:rsidR="00F03EBC" w:rsidRPr="00F03EBC" w:rsidRDefault="00F03EBC" w:rsidP="00F03EBC">
      <w:pPr>
        <w:pStyle w:val="prilozhenie"/>
        <w:rPr>
          <w:sz w:val="22"/>
          <w:szCs w:val="22"/>
        </w:rPr>
      </w:pPr>
    </w:p>
    <w:tbl>
      <w:tblPr>
        <w:tblW w:w="0" w:type="auto"/>
        <w:tblLook w:val="00A0" w:firstRow="1" w:lastRow="0" w:firstColumn="1" w:lastColumn="0" w:noHBand="0" w:noVBand="0"/>
      </w:tblPr>
      <w:tblGrid>
        <w:gridCol w:w="9345"/>
      </w:tblGrid>
      <w:tr w:rsidR="00F03EBC" w:rsidRPr="00F03EBC" w:rsidTr="00AE1890">
        <w:tc>
          <w:tcPr>
            <w:tcW w:w="9571"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pStyle w:val="prilozhenie"/>
              <w:ind w:firstLine="0"/>
              <w:jc w:val="center"/>
              <w:rPr>
                <w:sz w:val="22"/>
                <w:szCs w:val="22"/>
              </w:rPr>
            </w:pPr>
            <w:r w:rsidRPr="00F03EBC">
              <w:rPr>
                <w:sz w:val="22"/>
                <w:szCs w:val="22"/>
              </w:rPr>
              <w:t>3. Подпись</w:t>
            </w:r>
          </w:p>
        </w:tc>
      </w:tr>
      <w:tr w:rsidR="00F03EBC" w:rsidRPr="00A048AF" w:rsidTr="00AE1890">
        <w:tc>
          <w:tcPr>
            <w:tcW w:w="9571" w:type="dxa"/>
            <w:tcBorders>
              <w:top w:val="single" w:sz="4" w:space="0" w:color="auto"/>
              <w:left w:val="single" w:sz="4" w:space="0" w:color="auto"/>
              <w:bottom w:val="single" w:sz="4" w:space="0" w:color="auto"/>
              <w:right w:val="single" w:sz="4" w:space="0" w:color="auto"/>
            </w:tcBorders>
          </w:tcPr>
          <w:p w:rsidR="00F03EBC" w:rsidRPr="00F03EBC" w:rsidRDefault="00F03EBC" w:rsidP="00AE1890">
            <w:pPr>
              <w:pStyle w:val="prilozhenie"/>
              <w:ind w:firstLine="0"/>
              <w:rPr>
                <w:sz w:val="22"/>
                <w:szCs w:val="22"/>
              </w:rPr>
            </w:pPr>
            <w:r w:rsidRPr="00F03EBC">
              <w:rPr>
                <w:sz w:val="22"/>
                <w:szCs w:val="22"/>
              </w:rPr>
              <w:t xml:space="preserve">3.1. Генеральный директор </w:t>
            </w:r>
          </w:p>
          <w:p w:rsidR="00F03EBC" w:rsidRPr="00F03EBC" w:rsidRDefault="00F03EBC" w:rsidP="00AE1890">
            <w:pPr>
              <w:pStyle w:val="prilozhenie"/>
              <w:ind w:firstLine="0"/>
              <w:rPr>
                <w:sz w:val="22"/>
                <w:szCs w:val="22"/>
              </w:rPr>
            </w:pPr>
            <w:r w:rsidRPr="00F03EBC">
              <w:rPr>
                <w:sz w:val="22"/>
                <w:szCs w:val="22"/>
              </w:rPr>
              <w:t>АО «</w:t>
            </w:r>
            <w:proofErr w:type="spellStart"/>
            <w:r w:rsidRPr="00F03EBC">
              <w:rPr>
                <w:sz w:val="22"/>
                <w:szCs w:val="22"/>
              </w:rPr>
              <w:t>Трежери</w:t>
            </w:r>
            <w:proofErr w:type="spellEnd"/>
            <w:r w:rsidRPr="00F03EBC">
              <w:rPr>
                <w:sz w:val="22"/>
                <w:szCs w:val="22"/>
              </w:rPr>
              <w:t xml:space="preserve"> </w:t>
            </w:r>
            <w:proofErr w:type="gramStart"/>
            <w:r w:rsidRPr="00F03EBC">
              <w:rPr>
                <w:sz w:val="22"/>
                <w:szCs w:val="22"/>
              </w:rPr>
              <w:t xml:space="preserve">Инвест»   </w:t>
            </w:r>
            <w:proofErr w:type="gramEnd"/>
            <w:r w:rsidRPr="00F03EBC">
              <w:rPr>
                <w:sz w:val="22"/>
                <w:szCs w:val="22"/>
              </w:rPr>
              <w:t xml:space="preserve">                                    ______________                        Р.В. </w:t>
            </w:r>
            <w:proofErr w:type="spellStart"/>
            <w:r w:rsidRPr="00F03EBC">
              <w:rPr>
                <w:sz w:val="22"/>
                <w:szCs w:val="22"/>
              </w:rPr>
              <w:t>Шуков</w:t>
            </w:r>
            <w:proofErr w:type="spellEnd"/>
          </w:p>
          <w:p w:rsidR="00F03EBC" w:rsidRPr="00F03EBC" w:rsidRDefault="00F03EBC" w:rsidP="00AE1890">
            <w:pPr>
              <w:pStyle w:val="prilozhenie"/>
              <w:ind w:firstLine="0"/>
              <w:rPr>
                <w:sz w:val="22"/>
                <w:szCs w:val="22"/>
              </w:rPr>
            </w:pPr>
          </w:p>
          <w:p w:rsidR="00F03EBC" w:rsidRPr="00A048AF" w:rsidRDefault="00F03EBC" w:rsidP="00AE1890">
            <w:pPr>
              <w:pStyle w:val="prilozhenie"/>
              <w:ind w:firstLine="0"/>
              <w:jc w:val="left"/>
              <w:rPr>
                <w:sz w:val="22"/>
                <w:szCs w:val="22"/>
              </w:rPr>
            </w:pPr>
            <w:r w:rsidRPr="00F03EBC">
              <w:rPr>
                <w:sz w:val="22"/>
                <w:szCs w:val="22"/>
              </w:rPr>
              <w:t>3.2. «</w:t>
            </w:r>
            <w:r w:rsidR="005123CE">
              <w:rPr>
                <w:sz w:val="22"/>
                <w:szCs w:val="22"/>
              </w:rPr>
              <w:t>9</w:t>
            </w:r>
            <w:bookmarkStart w:id="0" w:name="_GoBack"/>
            <w:bookmarkEnd w:id="0"/>
            <w:r w:rsidRPr="00F03EBC">
              <w:rPr>
                <w:sz w:val="22"/>
                <w:szCs w:val="22"/>
              </w:rPr>
              <w:t>» июля 2024г.                                                М.П.</w:t>
            </w:r>
          </w:p>
        </w:tc>
      </w:tr>
    </w:tbl>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F03EBC" w:rsidRDefault="00F03EBC" w:rsidP="00F03EBC"/>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BC"/>
    <w:rsid w:val="000D6019"/>
    <w:rsid w:val="005123CE"/>
    <w:rsid w:val="00891857"/>
    <w:rsid w:val="0093544A"/>
    <w:rsid w:val="00F0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59BF"/>
  <w15:chartTrackingRefBased/>
  <w15:docId w15:val="{230574F9-E8BA-4860-B9C9-46639481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BC"/>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F03EBC"/>
    <w:pPr>
      <w:ind w:firstLine="709"/>
      <w:jc w:val="both"/>
    </w:pPr>
    <w:rPr>
      <w:sz w:val="24"/>
      <w:szCs w:val="24"/>
    </w:rPr>
  </w:style>
  <w:style w:type="character" w:styleId="a3">
    <w:name w:val="Hyperlink"/>
    <w:uiPriority w:val="99"/>
    <w:rsid w:val="00F03EBC"/>
    <w:rPr>
      <w:color w:val="0000FF"/>
      <w:u w:val="single"/>
    </w:rPr>
  </w:style>
  <w:style w:type="table" w:styleId="a4">
    <w:name w:val="Table Grid"/>
    <w:basedOn w:val="a1"/>
    <w:rsid w:val="00F03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2</cp:revision>
  <dcterms:created xsi:type="dcterms:W3CDTF">2024-07-09T16:10:00Z</dcterms:created>
  <dcterms:modified xsi:type="dcterms:W3CDTF">2024-07-09T16:10:00Z</dcterms:modified>
</cp:coreProperties>
</file>